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31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81"/>
        <w:gridCol w:w="7937"/>
        <w:tblGridChange w:id="0">
          <w:tblGrid>
            <w:gridCol w:w="2381"/>
            <w:gridCol w:w="7937"/>
          </w:tblGrid>
        </w:tblGridChange>
      </w:tblGrid>
      <w:tr>
        <w:trPr>
          <w:cantSplit w:val="0"/>
          <w:tblHeader w:val="0"/>
        </w:trPr>
        <w:tc>
          <w:tcPr>
            <w:gridSpan w:val="2"/>
            <w:tcMar>
              <w:top w:w="180.0" w:type="dxa"/>
              <w:bottom w:w="180.0" w:type="dxa"/>
            </w:tcMar>
          </w:tcPr>
          <w:p w:rsidR="00000000" w:rsidDel="00000000" w:rsidP="00000000" w:rsidRDefault="00000000" w:rsidRPr="00000000" w14:paraId="00000002">
            <w:pPr>
              <w:spacing w:after="40" w:line="240" w:lineRule="auto"/>
              <w:jc w:val="center"/>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Maintenir le référentiel qualité afin de préserver sa certification Qualiopi</w:t>
            </w:r>
            <w:r w:rsidDel="00000000" w:rsidR="00000000" w:rsidRPr="00000000">
              <w:rPr>
                <w:rtl w:val="0"/>
              </w:rPr>
            </w:r>
          </w:p>
        </w:tc>
      </w:tr>
      <w:tr>
        <w:trPr>
          <w:cantSplit w:val="0"/>
          <w:tblHeader w:val="0"/>
        </w:trPr>
        <w:tc>
          <w:tcPr>
            <w:shd w:fill="ededed" w:val="clear"/>
            <w:tcMar>
              <w:top w:w="90.0" w:type="dxa"/>
              <w:bottom w:w="90.0" w:type="dxa"/>
            </w:tcMar>
            <w:vAlign w:val="center"/>
          </w:tcPr>
          <w:p w:rsidR="00000000" w:rsidDel="00000000" w:rsidP="00000000" w:rsidRDefault="00000000" w:rsidRPr="00000000" w14:paraId="00000004">
            <w:pPr>
              <w:spacing w:after="40" w:line="240" w:lineRule="auto"/>
              <w:jc w:val="cente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Public</w:t>
            </w:r>
            <w:r w:rsidDel="00000000" w:rsidR="00000000" w:rsidRPr="00000000">
              <w:rPr>
                <w:rtl w:val="0"/>
              </w:rPr>
            </w:r>
          </w:p>
        </w:tc>
        <w:tc>
          <w:tcPr>
            <w:tcMar>
              <w:top w:w="90.0" w:type="dxa"/>
              <w:bottom w:w="90.0" w:type="dxa"/>
            </w:tcMar>
          </w:tcPr>
          <w:p w:rsidR="00000000" w:rsidDel="00000000" w:rsidP="00000000" w:rsidRDefault="00000000" w:rsidRPr="00000000" w14:paraId="00000005">
            <w:pPr>
              <w:spacing w:after="4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Entreprises souhaitant maintenir leur certification Qualiopi.</w:t>
            </w:r>
          </w:p>
        </w:tc>
      </w:tr>
      <w:tr>
        <w:trPr>
          <w:cantSplit w:val="0"/>
          <w:tblHeader w:val="0"/>
        </w:trPr>
        <w:tc>
          <w:tcPr>
            <w:shd w:fill="ededed" w:val="clear"/>
            <w:tcMar>
              <w:top w:w="90.0" w:type="dxa"/>
              <w:bottom w:w="90.0" w:type="dxa"/>
            </w:tcMar>
            <w:vAlign w:val="center"/>
          </w:tcPr>
          <w:p w:rsidR="00000000" w:rsidDel="00000000" w:rsidP="00000000" w:rsidRDefault="00000000" w:rsidRPr="00000000" w14:paraId="00000006">
            <w:pPr>
              <w:spacing w:after="40" w:line="240" w:lineRule="auto"/>
              <w:jc w:val="cente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Prérequis</w:t>
            </w:r>
            <w:r w:rsidDel="00000000" w:rsidR="00000000" w:rsidRPr="00000000">
              <w:rPr>
                <w:rtl w:val="0"/>
              </w:rPr>
            </w:r>
          </w:p>
        </w:tc>
        <w:tc>
          <w:tcPr>
            <w:tcMar>
              <w:top w:w="90.0" w:type="dxa"/>
              <w:bottom w:w="90.0" w:type="dxa"/>
            </w:tcMar>
          </w:tcPr>
          <w:p w:rsidR="00000000" w:rsidDel="00000000" w:rsidP="00000000" w:rsidRDefault="00000000" w:rsidRPr="00000000" w14:paraId="00000007">
            <w:pPr>
              <w:spacing w:after="4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Être déjà certifié Qualiopi.</w:t>
            </w:r>
          </w:p>
        </w:tc>
      </w:tr>
      <w:tr>
        <w:trPr>
          <w:cantSplit w:val="0"/>
          <w:tblHeader w:val="0"/>
        </w:trPr>
        <w:tc>
          <w:tcPr>
            <w:shd w:fill="ededed" w:val="clear"/>
            <w:tcMar>
              <w:top w:w="90.0" w:type="dxa"/>
              <w:bottom w:w="90.0" w:type="dxa"/>
            </w:tcMar>
            <w:vAlign w:val="center"/>
          </w:tcPr>
          <w:p w:rsidR="00000000" w:rsidDel="00000000" w:rsidP="00000000" w:rsidRDefault="00000000" w:rsidRPr="00000000" w14:paraId="00000008">
            <w:pPr>
              <w:spacing w:after="40" w:line="240" w:lineRule="auto"/>
              <w:jc w:val="cente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DISPOSITIONS</w:t>
              <w:br w:type="textWrapping"/>
              <w:t xml:space="preserve">PRATIQUES</w:t>
            </w:r>
            <w:r w:rsidDel="00000000" w:rsidR="00000000" w:rsidRPr="00000000">
              <w:rPr>
                <w:rtl w:val="0"/>
              </w:rPr>
            </w:r>
          </w:p>
        </w:tc>
        <w:tc>
          <w:tcPr>
            <w:tcMar>
              <w:top w:w="90.0" w:type="dxa"/>
              <w:bottom w:w="90.0" w:type="dxa"/>
            </w:tcMar>
          </w:tcPr>
          <w:p w:rsidR="00000000" w:rsidDel="00000000" w:rsidP="00000000" w:rsidRDefault="00000000" w:rsidRPr="00000000" w14:paraId="00000009">
            <w:pPr>
              <w:spacing w:after="4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Effectif maximum : 5 participants.</w:t>
            </w:r>
          </w:p>
        </w:tc>
      </w:tr>
      <w:tr>
        <w:trPr>
          <w:cantSplit w:val="0"/>
          <w:tblHeader w:val="0"/>
        </w:trPr>
        <w:tc>
          <w:tcPr>
            <w:shd w:fill="ededed" w:val="clear"/>
            <w:tcMar>
              <w:top w:w="90.0" w:type="dxa"/>
              <w:bottom w:w="90.0" w:type="dxa"/>
            </w:tcMar>
            <w:vAlign w:val="center"/>
          </w:tcPr>
          <w:p w:rsidR="00000000" w:rsidDel="00000000" w:rsidP="00000000" w:rsidRDefault="00000000" w:rsidRPr="00000000" w14:paraId="0000000A">
            <w:pPr>
              <w:spacing w:after="40" w:line="240" w:lineRule="auto"/>
              <w:jc w:val="cente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Modalités et</w:t>
              <w:br w:type="textWrapping"/>
              <w:t xml:space="preserve">délai d’accès</w:t>
            </w:r>
            <w:r w:rsidDel="00000000" w:rsidR="00000000" w:rsidRPr="00000000">
              <w:rPr>
                <w:rtl w:val="0"/>
              </w:rPr>
            </w:r>
          </w:p>
        </w:tc>
        <w:tc>
          <w:tcPr>
            <w:tcMar>
              <w:top w:w="90.0" w:type="dxa"/>
              <w:bottom w:w="90.0" w:type="dxa"/>
            </w:tcMar>
          </w:tcPr>
          <w:p w:rsidR="00000000" w:rsidDel="00000000" w:rsidP="00000000" w:rsidRDefault="00000000" w:rsidRPr="00000000" w14:paraId="0000000B">
            <w:pPr>
              <w:spacing w:after="4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Inscription auprès de L’Étape Formation : g.beheng@etape-formation.fr / 06.46.81.88.58</w:t>
              <w:br w:type="textWrapping"/>
              <w:t xml:space="preserve">L’inscription doit être réalisée au minimum 14 jours avant le début de la formation.</w:t>
            </w:r>
          </w:p>
        </w:tc>
      </w:tr>
      <w:tr>
        <w:trPr>
          <w:cantSplit w:val="0"/>
          <w:tblHeader w:val="0"/>
        </w:trPr>
        <w:tc>
          <w:tcPr>
            <w:shd w:fill="ededed" w:val="clear"/>
            <w:tcMar>
              <w:top w:w="90.0" w:type="dxa"/>
              <w:bottom w:w="90.0" w:type="dxa"/>
            </w:tcMar>
            <w:vAlign w:val="center"/>
          </w:tcPr>
          <w:p w:rsidR="00000000" w:rsidDel="00000000" w:rsidP="00000000" w:rsidRDefault="00000000" w:rsidRPr="00000000" w14:paraId="0000000C">
            <w:pPr>
              <w:spacing w:after="40" w:line="240" w:lineRule="auto"/>
              <w:jc w:val="cente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Présentation</w:t>
              <w:br w:type="textWrapping"/>
              <w:t xml:space="preserve">générale</w:t>
            </w:r>
            <w:r w:rsidDel="00000000" w:rsidR="00000000" w:rsidRPr="00000000">
              <w:rPr>
                <w:rtl w:val="0"/>
              </w:rPr>
            </w:r>
          </w:p>
        </w:tc>
        <w:tc>
          <w:tcPr>
            <w:tcMar>
              <w:top w:w="90.0" w:type="dxa"/>
              <w:bottom w:w="90.0" w:type="dxa"/>
            </w:tcMar>
          </w:tcPr>
          <w:p w:rsidR="00000000" w:rsidDel="00000000" w:rsidP="00000000" w:rsidRDefault="00000000" w:rsidRPr="00000000" w14:paraId="0000000D">
            <w:pPr>
              <w:spacing w:after="4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Cette formation-action s’adresse aux organismes de formation déjà certifiés Qualiopi qui souhaitent maintenir leur conformité dans la durée et préparer leurs prochains audits de surveillance ou de renouvellement.</w:t>
              <w:br w:type="textWrapping"/>
              <w:br w:type="textWrapping"/>
              <w:t xml:space="preserve">Elle permet d’actualiser le système qualité existant, de vérifier l’application effective des exigences du Référentiel national qualité et de consolider les preuves associées aux indicateurs applicables. La formation s’appuie directement sur la documentation, les pratiques et le tableau de pilotage déjà en place chez le client.</w:t>
              <w:br w:type="textWrapping"/>
              <w:br w:type="textWrapping"/>
              <w:t xml:space="preserve">L’accompagnement est adapté au niveau de maturité de l’organisme et aux écarts identifiés lors de l’analyse des besoins.</w:t>
            </w:r>
          </w:p>
        </w:tc>
      </w:tr>
      <w:tr>
        <w:trPr>
          <w:cantSplit w:val="0"/>
          <w:tblHeader w:val="0"/>
        </w:trPr>
        <w:tc>
          <w:tcPr>
            <w:shd w:fill="ededed" w:val="clear"/>
            <w:tcMar>
              <w:top w:w="90.0" w:type="dxa"/>
              <w:bottom w:w="90.0" w:type="dxa"/>
            </w:tcMar>
            <w:vAlign w:val="center"/>
          </w:tcPr>
          <w:p w:rsidR="00000000" w:rsidDel="00000000" w:rsidP="00000000" w:rsidRDefault="00000000" w:rsidRPr="00000000" w14:paraId="0000000E">
            <w:pPr>
              <w:spacing w:after="40" w:line="240" w:lineRule="auto"/>
              <w:jc w:val="cente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Objectifs</w:t>
            </w:r>
            <w:r w:rsidDel="00000000" w:rsidR="00000000" w:rsidRPr="00000000">
              <w:rPr>
                <w:rtl w:val="0"/>
              </w:rPr>
            </w:r>
          </w:p>
        </w:tc>
        <w:tc>
          <w:tcPr>
            <w:tcMar>
              <w:top w:w="90.0" w:type="dxa"/>
              <w:bottom w:w="90.0" w:type="dxa"/>
            </w:tcMar>
          </w:tcPr>
          <w:p w:rsidR="00000000" w:rsidDel="00000000" w:rsidP="00000000" w:rsidRDefault="00000000" w:rsidRPr="00000000" w14:paraId="0000000F">
            <w:pPr>
              <w:spacing w:after="40" w:line="240" w:lineRule="auto"/>
              <w:ind w:left="170" w:hanging="17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 </w:t>
            </w:r>
            <w:r w:rsidDel="00000000" w:rsidR="00000000" w:rsidRPr="00000000">
              <w:rPr>
                <w:rFonts w:ascii="Calibri" w:cs="Calibri" w:eastAsia="Calibri" w:hAnsi="Calibri"/>
                <w:sz w:val="22"/>
                <w:szCs w:val="22"/>
                <w:rtl w:val="0"/>
              </w:rPr>
              <w:t xml:space="preserve">Vérifier le maintien de la conformité du système qualité au Référentiel national qualité.</w:t>
            </w:r>
          </w:p>
          <w:p w:rsidR="00000000" w:rsidDel="00000000" w:rsidP="00000000" w:rsidRDefault="00000000" w:rsidRPr="00000000" w14:paraId="00000010">
            <w:pPr>
              <w:spacing w:after="40" w:line="240" w:lineRule="auto"/>
              <w:ind w:left="170" w:hanging="17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 </w:t>
            </w:r>
            <w:r w:rsidDel="00000000" w:rsidR="00000000" w:rsidRPr="00000000">
              <w:rPr>
                <w:rFonts w:ascii="Calibri" w:cs="Calibri" w:eastAsia="Calibri" w:hAnsi="Calibri"/>
                <w:sz w:val="22"/>
                <w:szCs w:val="22"/>
                <w:rtl w:val="0"/>
              </w:rPr>
              <w:t xml:space="preserve">Actualiser le tableau de pilotage, les preuves et les processus de l’organisme.</w:t>
            </w:r>
          </w:p>
          <w:p w:rsidR="00000000" w:rsidDel="00000000" w:rsidP="00000000" w:rsidRDefault="00000000" w:rsidRPr="00000000" w14:paraId="00000011">
            <w:pPr>
              <w:spacing w:after="40" w:line="240" w:lineRule="auto"/>
              <w:ind w:left="170" w:hanging="17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 </w:t>
            </w:r>
            <w:r w:rsidDel="00000000" w:rsidR="00000000" w:rsidRPr="00000000">
              <w:rPr>
                <w:rFonts w:ascii="Calibri" w:cs="Calibri" w:eastAsia="Calibri" w:hAnsi="Calibri"/>
                <w:sz w:val="22"/>
                <w:szCs w:val="22"/>
                <w:rtl w:val="0"/>
              </w:rPr>
              <w:t xml:space="preserve">Identifier les écarts, risques de non-conformité et actions d’amélioration prioritaires.</w:t>
            </w:r>
          </w:p>
          <w:p w:rsidR="00000000" w:rsidDel="00000000" w:rsidP="00000000" w:rsidRDefault="00000000" w:rsidRPr="00000000" w14:paraId="00000012">
            <w:pPr>
              <w:spacing w:after="40" w:line="240" w:lineRule="auto"/>
              <w:ind w:left="170" w:hanging="17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 </w:t>
            </w:r>
            <w:r w:rsidDel="00000000" w:rsidR="00000000" w:rsidRPr="00000000">
              <w:rPr>
                <w:rFonts w:ascii="Calibri" w:cs="Calibri" w:eastAsia="Calibri" w:hAnsi="Calibri"/>
                <w:sz w:val="22"/>
                <w:szCs w:val="22"/>
                <w:rtl w:val="0"/>
              </w:rPr>
              <w:t xml:space="preserve">Préparer l’organisme à un audit de surveillance ou de renouvellement Qualiopi.</w:t>
            </w:r>
          </w:p>
        </w:tc>
      </w:tr>
      <w:tr>
        <w:trPr>
          <w:cantSplit w:val="0"/>
          <w:tblHeader w:val="0"/>
        </w:trPr>
        <w:tc>
          <w:tcPr>
            <w:shd w:fill="ededed" w:val="clear"/>
            <w:tcMar>
              <w:top w:w="90.0" w:type="dxa"/>
              <w:bottom w:w="90.0" w:type="dxa"/>
            </w:tcMar>
            <w:vAlign w:val="center"/>
          </w:tcPr>
          <w:p w:rsidR="00000000" w:rsidDel="00000000" w:rsidP="00000000" w:rsidRDefault="00000000" w:rsidRPr="00000000" w14:paraId="00000013">
            <w:pPr>
              <w:spacing w:after="40" w:line="240" w:lineRule="auto"/>
              <w:jc w:val="cente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Contenu de la</w:t>
              <w:br w:type="textWrapping"/>
              <w:t xml:space="preserve">formation</w:t>
            </w:r>
            <w:r w:rsidDel="00000000" w:rsidR="00000000" w:rsidRPr="00000000">
              <w:rPr>
                <w:rtl w:val="0"/>
              </w:rPr>
            </w:r>
          </w:p>
        </w:tc>
        <w:tc>
          <w:tcPr>
            <w:tcMar>
              <w:top w:w="90.0" w:type="dxa"/>
              <w:bottom w:w="90.0" w:type="dxa"/>
            </w:tcMar>
          </w:tcPr>
          <w:p w:rsidR="00000000" w:rsidDel="00000000" w:rsidP="00000000" w:rsidRDefault="00000000" w:rsidRPr="00000000" w14:paraId="00000014">
            <w:pPr>
              <w:spacing w:after="40" w:before="0" w:line="240" w:lineRule="auto"/>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JOUR 1 – Diagnostic et actualisation du système Qualiopi (7 h)</w:t>
            </w:r>
            <w:r w:rsidDel="00000000" w:rsidR="00000000" w:rsidRPr="00000000">
              <w:rPr>
                <w:rtl w:val="0"/>
              </w:rPr>
            </w:r>
          </w:p>
          <w:p w:rsidR="00000000" w:rsidDel="00000000" w:rsidP="00000000" w:rsidRDefault="00000000" w:rsidRPr="00000000" w14:paraId="00000015">
            <w:pPr>
              <w:spacing w:after="40" w:line="240" w:lineRule="auto"/>
              <w:ind w:left="198" w:hanging="198"/>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 </w:t>
            </w:r>
            <w:r w:rsidDel="00000000" w:rsidR="00000000" w:rsidRPr="00000000">
              <w:rPr>
                <w:rFonts w:ascii="Calibri" w:cs="Calibri" w:eastAsia="Calibri" w:hAnsi="Calibri"/>
                <w:sz w:val="22"/>
                <w:szCs w:val="22"/>
                <w:rtl w:val="0"/>
              </w:rPr>
              <w:t xml:space="preserve">Rappel ciblé des exigences du Référentiel national qualité et des indicateurs applicables.</w:t>
            </w:r>
          </w:p>
          <w:p w:rsidR="00000000" w:rsidDel="00000000" w:rsidP="00000000" w:rsidRDefault="00000000" w:rsidRPr="00000000" w14:paraId="00000016">
            <w:pPr>
              <w:spacing w:after="40" w:line="240" w:lineRule="auto"/>
              <w:ind w:left="198" w:hanging="198"/>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 </w:t>
            </w:r>
            <w:r w:rsidDel="00000000" w:rsidR="00000000" w:rsidRPr="00000000">
              <w:rPr>
                <w:rFonts w:ascii="Calibri" w:cs="Calibri" w:eastAsia="Calibri" w:hAnsi="Calibri"/>
                <w:sz w:val="22"/>
                <w:szCs w:val="22"/>
                <w:rtl w:val="0"/>
              </w:rPr>
              <w:t xml:space="preserve">Revue du tableau de pilotage et de l’organisation documentaire existante.</w:t>
            </w:r>
          </w:p>
          <w:p w:rsidR="00000000" w:rsidDel="00000000" w:rsidP="00000000" w:rsidRDefault="00000000" w:rsidRPr="00000000" w14:paraId="00000017">
            <w:pPr>
              <w:spacing w:after="40" w:line="240" w:lineRule="auto"/>
              <w:ind w:left="198" w:hanging="198"/>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 </w:t>
            </w:r>
            <w:r w:rsidDel="00000000" w:rsidR="00000000" w:rsidRPr="00000000">
              <w:rPr>
                <w:rFonts w:ascii="Calibri" w:cs="Calibri" w:eastAsia="Calibri" w:hAnsi="Calibri"/>
                <w:sz w:val="22"/>
                <w:szCs w:val="22"/>
                <w:rtl w:val="0"/>
              </w:rPr>
              <w:t xml:space="preserve">Analyse des preuves disponibles, de leur actualisation et de leur traçabilité.</w:t>
            </w:r>
          </w:p>
          <w:p w:rsidR="00000000" w:rsidDel="00000000" w:rsidP="00000000" w:rsidRDefault="00000000" w:rsidRPr="00000000" w14:paraId="00000018">
            <w:pPr>
              <w:spacing w:after="40" w:line="240" w:lineRule="auto"/>
              <w:ind w:left="198" w:hanging="198"/>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 </w:t>
            </w:r>
            <w:r w:rsidDel="00000000" w:rsidR="00000000" w:rsidRPr="00000000">
              <w:rPr>
                <w:rFonts w:ascii="Calibri" w:cs="Calibri" w:eastAsia="Calibri" w:hAnsi="Calibri"/>
                <w:sz w:val="22"/>
                <w:szCs w:val="22"/>
                <w:rtl w:val="0"/>
              </w:rPr>
              <w:t xml:space="preserve">Identification des écarts, points sensibles et risques de non-conformité.</w:t>
            </w:r>
          </w:p>
          <w:p w:rsidR="00000000" w:rsidDel="00000000" w:rsidP="00000000" w:rsidRDefault="00000000" w:rsidRPr="00000000" w14:paraId="00000019">
            <w:pPr>
              <w:spacing w:after="40" w:line="240" w:lineRule="auto"/>
              <w:ind w:left="198" w:hanging="198"/>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 </w:t>
            </w:r>
            <w:r w:rsidDel="00000000" w:rsidR="00000000" w:rsidRPr="00000000">
              <w:rPr>
                <w:rFonts w:ascii="Calibri" w:cs="Calibri" w:eastAsia="Calibri" w:hAnsi="Calibri"/>
                <w:sz w:val="22"/>
                <w:szCs w:val="22"/>
                <w:rtl w:val="0"/>
              </w:rPr>
              <w:t xml:space="preserve">Définition d’un plan d’actions priorisé.</w:t>
            </w:r>
          </w:p>
          <w:p w:rsidR="00000000" w:rsidDel="00000000" w:rsidP="00000000" w:rsidRDefault="00000000" w:rsidRPr="00000000" w14:paraId="0000001A">
            <w:pPr>
              <w:spacing w:after="40" w:before="80" w:line="240" w:lineRule="auto"/>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JOUR 2 – Mise en conformité et préparation de l’audit (7 h)</w:t>
            </w:r>
            <w:r w:rsidDel="00000000" w:rsidR="00000000" w:rsidRPr="00000000">
              <w:rPr>
                <w:rtl w:val="0"/>
              </w:rPr>
            </w:r>
          </w:p>
          <w:p w:rsidR="00000000" w:rsidDel="00000000" w:rsidP="00000000" w:rsidRDefault="00000000" w:rsidRPr="00000000" w14:paraId="0000001B">
            <w:pPr>
              <w:spacing w:after="40" w:line="240" w:lineRule="auto"/>
              <w:ind w:left="198" w:hanging="198"/>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 </w:t>
            </w:r>
            <w:r w:rsidDel="00000000" w:rsidR="00000000" w:rsidRPr="00000000">
              <w:rPr>
                <w:rFonts w:ascii="Calibri" w:cs="Calibri" w:eastAsia="Calibri" w:hAnsi="Calibri"/>
                <w:sz w:val="22"/>
                <w:szCs w:val="22"/>
                <w:rtl w:val="0"/>
              </w:rPr>
              <w:t xml:space="preserve">Actualisation ou amélioration des processus, outils et documents nécessaires.</w:t>
            </w:r>
          </w:p>
          <w:p w:rsidR="00000000" w:rsidDel="00000000" w:rsidP="00000000" w:rsidRDefault="00000000" w:rsidRPr="00000000" w14:paraId="0000001C">
            <w:pPr>
              <w:spacing w:after="40" w:line="240" w:lineRule="auto"/>
              <w:ind w:left="198" w:hanging="198"/>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 </w:t>
            </w:r>
            <w:r w:rsidDel="00000000" w:rsidR="00000000" w:rsidRPr="00000000">
              <w:rPr>
                <w:rFonts w:ascii="Calibri" w:cs="Calibri" w:eastAsia="Calibri" w:hAnsi="Calibri"/>
                <w:sz w:val="22"/>
                <w:szCs w:val="22"/>
                <w:rtl w:val="0"/>
              </w:rPr>
              <w:t xml:space="preserve">Vérification de la mise en œuvre de l’amélioration continue et du traitement des réclamations.</w:t>
            </w:r>
          </w:p>
          <w:p w:rsidR="00000000" w:rsidDel="00000000" w:rsidP="00000000" w:rsidRDefault="00000000" w:rsidRPr="00000000" w14:paraId="0000001D">
            <w:pPr>
              <w:spacing w:after="40" w:line="240" w:lineRule="auto"/>
              <w:ind w:left="198" w:hanging="198"/>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 </w:t>
            </w:r>
            <w:r w:rsidDel="00000000" w:rsidR="00000000" w:rsidRPr="00000000">
              <w:rPr>
                <w:rFonts w:ascii="Calibri" w:cs="Calibri" w:eastAsia="Calibri" w:hAnsi="Calibri"/>
                <w:sz w:val="22"/>
                <w:szCs w:val="22"/>
                <w:rtl w:val="0"/>
              </w:rPr>
              <w:t xml:space="preserve">Revue des indicateurs de pilotage, évaluations, compétences, veille et sous-traitance, selon l’activité du client.</w:t>
            </w:r>
          </w:p>
          <w:p w:rsidR="00000000" w:rsidDel="00000000" w:rsidP="00000000" w:rsidRDefault="00000000" w:rsidRPr="00000000" w14:paraId="0000001E">
            <w:pPr>
              <w:spacing w:after="40" w:line="240" w:lineRule="auto"/>
              <w:ind w:left="198" w:hanging="198"/>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 </w:t>
            </w:r>
            <w:r w:rsidDel="00000000" w:rsidR="00000000" w:rsidRPr="00000000">
              <w:rPr>
                <w:rFonts w:ascii="Calibri" w:cs="Calibri" w:eastAsia="Calibri" w:hAnsi="Calibri"/>
                <w:sz w:val="22"/>
                <w:szCs w:val="22"/>
                <w:rtl w:val="0"/>
              </w:rPr>
              <w:t xml:space="preserve">Simulation d’audit à partir de situations et preuves réelles de l’organisme.</w:t>
            </w:r>
          </w:p>
          <w:p w:rsidR="00000000" w:rsidDel="00000000" w:rsidP="00000000" w:rsidRDefault="00000000" w:rsidRPr="00000000" w14:paraId="0000001F">
            <w:pPr>
              <w:spacing w:after="40" w:line="240" w:lineRule="auto"/>
              <w:ind w:left="198" w:hanging="198"/>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 </w:t>
            </w:r>
            <w:r w:rsidDel="00000000" w:rsidR="00000000" w:rsidRPr="00000000">
              <w:rPr>
                <w:rFonts w:ascii="Calibri" w:cs="Calibri" w:eastAsia="Calibri" w:hAnsi="Calibri"/>
                <w:sz w:val="22"/>
                <w:szCs w:val="22"/>
                <w:rtl w:val="0"/>
              </w:rPr>
              <w:t xml:space="preserve">Restitution des constats et formalisation des actions à engager avant l’audit.</w:t>
            </w:r>
          </w:p>
        </w:tc>
      </w:tr>
      <w:tr>
        <w:trPr>
          <w:cantSplit w:val="0"/>
          <w:tblHeader w:val="0"/>
        </w:trPr>
        <w:tc>
          <w:tcPr>
            <w:shd w:fill="ededed" w:val="clear"/>
            <w:tcMar>
              <w:top w:w="90.0" w:type="dxa"/>
              <w:bottom w:w="90.0" w:type="dxa"/>
            </w:tcMar>
            <w:vAlign w:val="center"/>
          </w:tcPr>
          <w:p w:rsidR="00000000" w:rsidDel="00000000" w:rsidP="00000000" w:rsidRDefault="00000000" w:rsidRPr="00000000" w14:paraId="00000020">
            <w:pPr>
              <w:spacing w:after="40" w:line="240" w:lineRule="auto"/>
              <w:jc w:val="cente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Modalités</w:t>
              <w:br w:type="textWrapping"/>
              <w:t xml:space="preserve">pédagogiques</w:t>
            </w:r>
            <w:r w:rsidDel="00000000" w:rsidR="00000000" w:rsidRPr="00000000">
              <w:rPr>
                <w:rtl w:val="0"/>
              </w:rPr>
            </w:r>
          </w:p>
        </w:tc>
        <w:tc>
          <w:tcPr>
            <w:tcMar>
              <w:top w:w="90.0" w:type="dxa"/>
              <w:bottom w:w="90.0" w:type="dxa"/>
            </w:tcMar>
          </w:tcPr>
          <w:p w:rsidR="00000000" w:rsidDel="00000000" w:rsidP="00000000" w:rsidRDefault="00000000" w:rsidRPr="00000000" w14:paraId="00000021">
            <w:pPr>
              <w:spacing w:after="40" w:line="240" w:lineRule="auto"/>
              <w:ind w:left="170" w:hanging="17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 </w:t>
            </w:r>
            <w:r w:rsidDel="00000000" w:rsidR="00000000" w:rsidRPr="00000000">
              <w:rPr>
                <w:rFonts w:ascii="Calibri" w:cs="Calibri" w:eastAsia="Calibri" w:hAnsi="Calibri"/>
                <w:sz w:val="22"/>
                <w:szCs w:val="22"/>
                <w:rtl w:val="0"/>
              </w:rPr>
              <w:t xml:space="preserve">Formation réalisable en présentiel ou en visioconférence, selon l’analyse des besoins.</w:t>
            </w:r>
          </w:p>
          <w:p w:rsidR="00000000" w:rsidDel="00000000" w:rsidP="00000000" w:rsidRDefault="00000000" w:rsidRPr="00000000" w14:paraId="00000022">
            <w:pPr>
              <w:spacing w:after="40" w:line="240" w:lineRule="auto"/>
              <w:ind w:left="170" w:hanging="17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 </w:t>
            </w:r>
            <w:r w:rsidDel="00000000" w:rsidR="00000000" w:rsidRPr="00000000">
              <w:rPr>
                <w:rFonts w:ascii="Calibri" w:cs="Calibri" w:eastAsia="Calibri" w:hAnsi="Calibri"/>
                <w:sz w:val="22"/>
                <w:szCs w:val="22"/>
                <w:rtl w:val="0"/>
              </w:rPr>
              <w:t xml:space="preserve">Méthodes actives et interrogatives, alternant apports ciblés, échanges, analyse documentaire et mises en situation.</w:t>
            </w:r>
          </w:p>
          <w:p w:rsidR="00000000" w:rsidDel="00000000" w:rsidP="00000000" w:rsidRDefault="00000000" w:rsidRPr="00000000" w14:paraId="00000023">
            <w:pPr>
              <w:spacing w:after="40" w:line="240" w:lineRule="auto"/>
              <w:ind w:left="170" w:hanging="17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 </w:t>
            </w:r>
            <w:r w:rsidDel="00000000" w:rsidR="00000000" w:rsidRPr="00000000">
              <w:rPr>
                <w:rFonts w:ascii="Calibri" w:cs="Calibri" w:eastAsia="Calibri" w:hAnsi="Calibri"/>
                <w:sz w:val="22"/>
                <w:szCs w:val="22"/>
                <w:rtl w:val="0"/>
              </w:rPr>
              <w:t xml:space="preserve">Travail réalisé principalement à partir du Référentiel national qualité, du tableau de pilotage et du système qualité déjà en place chez le client.</w:t>
            </w:r>
          </w:p>
          <w:p w:rsidR="00000000" w:rsidDel="00000000" w:rsidP="00000000" w:rsidRDefault="00000000" w:rsidRPr="00000000" w14:paraId="00000024">
            <w:pPr>
              <w:spacing w:after="40" w:line="240" w:lineRule="auto"/>
              <w:ind w:left="170" w:hanging="17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 </w:t>
            </w:r>
            <w:r w:rsidDel="00000000" w:rsidR="00000000" w:rsidRPr="00000000">
              <w:rPr>
                <w:rFonts w:ascii="Calibri" w:cs="Calibri" w:eastAsia="Calibri" w:hAnsi="Calibri"/>
                <w:sz w:val="22"/>
                <w:szCs w:val="22"/>
                <w:rtl w:val="0"/>
              </w:rPr>
              <w:t xml:space="preserve">Adaptation du déroulement aux écarts, priorités et échéances d’audit identifiés en amont.</w:t>
            </w:r>
          </w:p>
        </w:tc>
      </w:tr>
      <w:tr>
        <w:trPr>
          <w:cantSplit w:val="0"/>
          <w:tblHeader w:val="0"/>
        </w:trPr>
        <w:tc>
          <w:tcPr>
            <w:shd w:fill="ededed" w:val="clear"/>
            <w:tcMar>
              <w:top w:w="90.0" w:type="dxa"/>
              <w:bottom w:w="90.0" w:type="dxa"/>
            </w:tcMar>
            <w:vAlign w:val="center"/>
          </w:tcPr>
          <w:p w:rsidR="00000000" w:rsidDel="00000000" w:rsidP="00000000" w:rsidRDefault="00000000" w:rsidRPr="00000000" w14:paraId="00000025">
            <w:pPr>
              <w:spacing w:after="40" w:line="240" w:lineRule="auto"/>
              <w:jc w:val="cente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Moyens</w:t>
              <w:br w:type="textWrapping"/>
              <w:t xml:space="preserve">d’encadrement</w:t>
            </w:r>
            <w:r w:rsidDel="00000000" w:rsidR="00000000" w:rsidRPr="00000000">
              <w:rPr>
                <w:rtl w:val="0"/>
              </w:rPr>
            </w:r>
          </w:p>
        </w:tc>
        <w:tc>
          <w:tcPr>
            <w:tcMar>
              <w:top w:w="90.0" w:type="dxa"/>
              <w:bottom w:w="90.0" w:type="dxa"/>
            </w:tcMar>
          </w:tcPr>
          <w:p w:rsidR="00000000" w:rsidDel="00000000" w:rsidP="00000000" w:rsidRDefault="00000000" w:rsidRPr="00000000" w14:paraId="00000026">
            <w:pPr>
              <w:spacing w:after="4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L’Étape Formation adapte le déroulement de la formation aux besoins réels de l’organisme. L’intervention alterne apports méthodologiques, revue du système existant, travaux pratiques et accompagnement à la mise à jour des documents et processus.</w:t>
            </w:r>
          </w:p>
        </w:tc>
      </w:tr>
      <w:tr>
        <w:trPr>
          <w:cantSplit w:val="0"/>
          <w:tblHeader w:val="0"/>
        </w:trPr>
        <w:tc>
          <w:tcPr>
            <w:shd w:fill="ededed" w:val="clear"/>
            <w:tcMar>
              <w:top w:w="90.0" w:type="dxa"/>
              <w:bottom w:w="90.0" w:type="dxa"/>
            </w:tcMar>
            <w:vAlign w:val="center"/>
          </w:tcPr>
          <w:p w:rsidR="00000000" w:rsidDel="00000000" w:rsidP="00000000" w:rsidRDefault="00000000" w:rsidRPr="00000000" w14:paraId="00000027">
            <w:pPr>
              <w:spacing w:after="40" w:line="240" w:lineRule="auto"/>
              <w:jc w:val="cente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Durée</w:t>
            </w:r>
            <w:r w:rsidDel="00000000" w:rsidR="00000000" w:rsidRPr="00000000">
              <w:rPr>
                <w:rtl w:val="0"/>
              </w:rPr>
            </w:r>
          </w:p>
        </w:tc>
        <w:tc>
          <w:tcPr>
            <w:tcMar>
              <w:top w:w="90.0" w:type="dxa"/>
              <w:bottom w:w="90.0" w:type="dxa"/>
            </w:tcMar>
          </w:tcPr>
          <w:p w:rsidR="00000000" w:rsidDel="00000000" w:rsidP="00000000" w:rsidRDefault="00000000" w:rsidRPr="00000000" w14:paraId="00000028">
            <w:pPr>
              <w:spacing w:after="4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Durée totale : 14 heures, réparties sur 2 jours.</w:t>
            </w:r>
          </w:p>
        </w:tc>
      </w:tr>
      <w:tr>
        <w:trPr>
          <w:cantSplit w:val="0"/>
          <w:tblHeader w:val="0"/>
        </w:trPr>
        <w:tc>
          <w:tcPr>
            <w:shd w:fill="ededed" w:val="clear"/>
            <w:tcMar>
              <w:top w:w="90.0" w:type="dxa"/>
              <w:bottom w:w="90.0" w:type="dxa"/>
            </w:tcMar>
            <w:vAlign w:val="center"/>
          </w:tcPr>
          <w:p w:rsidR="00000000" w:rsidDel="00000000" w:rsidP="00000000" w:rsidRDefault="00000000" w:rsidRPr="00000000" w14:paraId="00000029">
            <w:pPr>
              <w:spacing w:after="40" w:line="240" w:lineRule="auto"/>
              <w:jc w:val="cente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Dates</w:t>
            </w:r>
            <w:r w:rsidDel="00000000" w:rsidR="00000000" w:rsidRPr="00000000">
              <w:rPr>
                <w:rtl w:val="0"/>
              </w:rPr>
            </w:r>
          </w:p>
        </w:tc>
        <w:tc>
          <w:tcPr>
            <w:tcMar>
              <w:top w:w="90.0" w:type="dxa"/>
              <w:bottom w:w="90.0" w:type="dxa"/>
            </w:tcMar>
          </w:tcPr>
          <w:p w:rsidR="00000000" w:rsidDel="00000000" w:rsidP="00000000" w:rsidRDefault="00000000" w:rsidRPr="00000000" w14:paraId="0000002A">
            <w:pPr>
              <w:spacing w:after="4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Nous consulter.</w:t>
            </w:r>
          </w:p>
        </w:tc>
      </w:tr>
      <w:tr>
        <w:trPr>
          <w:cantSplit w:val="0"/>
          <w:tblHeader w:val="0"/>
        </w:trPr>
        <w:tc>
          <w:tcPr>
            <w:shd w:fill="ededed" w:val="clear"/>
            <w:tcMar>
              <w:top w:w="90.0" w:type="dxa"/>
              <w:bottom w:w="90.0" w:type="dxa"/>
            </w:tcMar>
            <w:vAlign w:val="center"/>
          </w:tcPr>
          <w:p w:rsidR="00000000" w:rsidDel="00000000" w:rsidP="00000000" w:rsidRDefault="00000000" w:rsidRPr="00000000" w14:paraId="0000002B">
            <w:pPr>
              <w:spacing w:after="40" w:line="240" w:lineRule="auto"/>
              <w:jc w:val="cente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Lieu(x)</w:t>
            </w:r>
            <w:r w:rsidDel="00000000" w:rsidR="00000000" w:rsidRPr="00000000">
              <w:rPr>
                <w:rtl w:val="0"/>
              </w:rPr>
            </w:r>
          </w:p>
        </w:tc>
        <w:tc>
          <w:tcPr>
            <w:tcMar>
              <w:top w:w="90.0" w:type="dxa"/>
              <w:bottom w:w="90.0" w:type="dxa"/>
            </w:tcMar>
          </w:tcPr>
          <w:p w:rsidR="00000000" w:rsidDel="00000000" w:rsidP="00000000" w:rsidRDefault="00000000" w:rsidRPr="00000000" w14:paraId="0000002C">
            <w:pPr>
              <w:spacing w:after="4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Présentiel ou visioconférence.</w:t>
            </w:r>
          </w:p>
        </w:tc>
      </w:tr>
      <w:tr>
        <w:trPr>
          <w:cantSplit w:val="0"/>
          <w:tblHeader w:val="0"/>
        </w:trPr>
        <w:tc>
          <w:tcPr>
            <w:shd w:fill="ededed" w:val="clear"/>
            <w:tcMar>
              <w:top w:w="90.0" w:type="dxa"/>
              <w:bottom w:w="90.0" w:type="dxa"/>
            </w:tcMar>
            <w:vAlign w:val="center"/>
          </w:tcPr>
          <w:p w:rsidR="00000000" w:rsidDel="00000000" w:rsidP="00000000" w:rsidRDefault="00000000" w:rsidRPr="00000000" w14:paraId="0000002D">
            <w:pPr>
              <w:spacing w:after="40" w:line="240" w:lineRule="auto"/>
              <w:jc w:val="cente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Coût</w:t>
            </w:r>
            <w:r w:rsidDel="00000000" w:rsidR="00000000" w:rsidRPr="00000000">
              <w:rPr>
                <w:rtl w:val="0"/>
              </w:rPr>
            </w:r>
          </w:p>
        </w:tc>
        <w:tc>
          <w:tcPr>
            <w:tcMar>
              <w:top w:w="90.0" w:type="dxa"/>
              <w:bottom w:w="90.0" w:type="dxa"/>
            </w:tcMar>
          </w:tcPr>
          <w:p w:rsidR="00000000" w:rsidDel="00000000" w:rsidP="00000000" w:rsidRDefault="00000000" w:rsidRPr="00000000" w14:paraId="0000002E">
            <w:pPr>
              <w:spacing w:after="4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À partir de 1 990 € HT – non soumis à la TVA.</w:t>
            </w:r>
          </w:p>
        </w:tc>
      </w:tr>
      <w:tr>
        <w:trPr>
          <w:cantSplit w:val="0"/>
          <w:tblHeader w:val="0"/>
        </w:trPr>
        <w:tc>
          <w:tcPr>
            <w:shd w:fill="ededed" w:val="clear"/>
            <w:tcMar>
              <w:top w:w="90.0" w:type="dxa"/>
              <w:bottom w:w="90.0" w:type="dxa"/>
            </w:tcMar>
            <w:vAlign w:val="center"/>
          </w:tcPr>
          <w:p w:rsidR="00000000" w:rsidDel="00000000" w:rsidP="00000000" w:rsidRDefault="00000000" w:rsidRPr="00000000" w14:paraId="0000002F">
            <w:pPr>
              <w:spacing w:after="40" w:line="240" w:lineRule="auto"/>
              <w:jc w:val="cente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Accessibilité</w:t>
            </w:r>
            <w:r w:rsidDel="00000000" w:rsidR="00000000" w:rsidRPr="00000000">
              <w:rPr>
                <w:rtl w:val="0"/>
              </w:rPr>
            </w:r>
          </w:p>
        </w:tc>
        <w:tc>
          <w:tcPr>
            <w:tcMar>
              <w:top w:w="90.0" w:type="dxa"/>
              <w:bottom w:w="90.0" w:type="dxa"/>
            </w:tcMar>
          </w:tcPr>
          <w:p w:rsidR="00000000" w:rsidDel="00000000" w:rsidP="00000000" w:rsidRDefault="00000000" w:rsidRPr="00000000" w14:paraId="00000030">
            <w:pPr>
              <w:spacing w:after="4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Un entretien préalable permet d’identifier les besoins d’adaptation liés à une situation de handicap. Les modalités pédagogiques et organisationnelles sont ajustées autant que possible.</w:t>
            </w:r>
          </w:p>
        </w:tc>
      </w:tr>
      <w:tr>
        <w:trPr>
          <w:cantSplit w:val="0"/>
          <w:tblHeader w:val="0"/>
        </w:trPr>
        <w:tc>
          <w:tcPr>
            <w:shd w:fill="ededed" w:val="clear"/>
            <w:tcMar>
              <w:top w:w="90.0" w:type="dxa"/>
              <w:bottom w:w="90.0" w:type="dxa"/>
            </w:tcMar>
            <w:vAlign w:val="center"/>
          </w:tcPr>
          <w:p w:rsidR="00000000" w:rsidDel="00000000" w:rsidP="00000000" w:rsidRDefault="00000000" w:rsidRPr="00000000" w14:paraId="00000031">
            <w:pPr>
              <w:spacing w:after="40" w:line="240" w:lineRule="auto"/>
              <w:jc w:val="cente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Responsable de</w:t>
              <w:br w:type="textWrapping"/>
              <w:t xml:space="preserve">l’action – Contact</w:t>
            </w:r>
            <w:r w:rsidDel="00000000" w:rsidR="00000000" w:rsidRPr="00000000">
              <w:rPr>
                <w:rtl w:val="0"/>
              </w:rPr>
            </w:r>
          </w:p>
        </w:tc>
        <w:tc>
          <w:tcPr>
            <w:tcMar>
              <w:top w:w="90.0" w:type="dxa"/>
              <w:bottom w:w="90.0" w:type="dxa"/>
            </w:tcMar>
          </w:tcPr>
          <w:p w:rsidR="00000000" w:rsidDel="00000000" w:rsidP="00000000" w:rsidRDefault="00000000" w:rsidRPr="00000000" w14:paraId="00000032">
            <w:pPr>
              <w:spacing w:after="4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Gautier BEHENG</w:t>
              <w:br w:type="textWrapping"/>
              <w:t xml:space="preserve">g.beheng@etape-formation.fr</w:t>
              <w:br w:type="textWrapping"/>
              <w:t xml:space="preserve">06.46.81.88.58</w:t>
            </w:r>
          </w:p>
        </w:tc>
      </w:tr>
      <w:tr>
        <w:trPr>
          <w:cantSplit w:val="0"/>
          <w:tblHeader w:val="0"/>
        </w:trPr>
        <w:tc>
          <w:tcPr>
            <w:shd w:fill="ededed" w:val="clear"/>
            <w:tcMar>
              <w:top w:w="90.0" w:type="dxa"/>
              <w:bottom w:w="90.0" w:type="dxa"/>
            </w:tcMar>
            <w:vAlign w:val="center"/>
          </w:tcPr>
          <w:p w:rsidR="00000000" w:rsidDel="00000000" w:rsidP="00000000" w:rsidRDefault="00000000" w:rsidRPr="00000000" w14:paraId="00000033">
            <w:pPr>
              <w:spacing w:after="40" w:line="240" w:lineRule="auto"/>
              <w:jc w:val="cente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Formateur</w:t>
            </w:r>
            <w:r w:rsidDel="00000000" w:rsidR="00000000" w:rsidRPr="00000000">
              <w:rPr>
                <w:rtl w:val="0"/>
              </w:rPr>
            </w:r>
          </w:p>
        </w:tc>
        <w:tc>
          <w:tcPr>
            <w:tcMar>
              <w:top w:w="90.0" w:type="dxa"/>
              <w:bottom w:w="90.0" w:type="dxa"/>
            </w:tcMar>
          </w:tcPr>
          <w:p w:rsidR="00000000" w:rsidDel="00000000" w:rsidP="00000000" w:rsidRDefault="00000000" w:rsidRPr="00000000" w14:paraId="00000034">
            <w:pPr>
              <w:spacing w:after="4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Cf. convention – Consultant Qualiopi.</w:t>
            </w:r>
          </w:p>
        </w:tc>
      </w:tr>
      <w:tr>
        <w:trPr>
          <w:cantSplit w:val="0"/>
          <w:tblHeader w:val="0"/>
        </w:trPr>
        <w:tc>
          <w:tcPr>
            <w:shd w:fill="ededed" w:val="clear"/>
            <w:tcMar>
              <w:top w:w="90.0" w:type="dxa"/>
              <w:bottom w:w="90.0" w:type="dxa"/>
            </w:tcMar>
            <w:vAlign w:val="center"/>
          </w:tcPr>
          <w:p w:rsidR="00000000" w:rsidDel="00000000" w:rsidP="00000000" w:rsidRDefault="00000000" w:rsidRPr="00000000" w14:paraId="00000035">
            <w:pPr>
              <w:spacing w:after="40" w:line="240" w:lineRule="auto"/>
              <w:jc w:val="cente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Suivi de l’action</w:t>
            </w:r>
            <w:r w:rsidDel="00000000" w:rsidR="00000000" w:rsidRPr="00000000">
              <w:rPr>
                <w:rtl w:val="0"/>
              </w:rPr>
            </w:r>
          </w:p>
        </w:tc>
        <w:tc>
          <w:tcPr>
            <w:tcMar>
              <w:top w:w="90.0" w:type="dxa"/>
              <w:bottom w:w="90.0" w:type="dxa"/>
            </w:tcMar>
          </w:tcPr>
          <w:p w:rsidR="00000000" w:rsidDel="00000000" w:rsidP="00000000" w:rsidRDefault="00000000" w:rsidRPr="00000000" w14:paraId="00000036">
            <w:pPr>
              <w:spacing w:after="40" w:line="240" w:lineRule="auto"/>
              <w:ind w:left="170" w:hanging="17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 </w:t>
            </w:r>
            <w:r w:rsidDel="00000000" w:rsidR="00000000" w:rsidRPr="00000000">
              <w:rPr>
                <w:rFonts w:ascii="Calibri" w:cs="Calibri" w:eastAsia="Calibri" w:hAnsi="Calibri"/>
                <w:sz w:val="22"/>
                <w:szCs w:val="22"/>
                <w:rtl w:val="0"/>
              </w:rPr>
              <w:t xml:space="preserve">Émargement.</w:t>
            </w:r>
          </w:p>
          <w:p w:rsidR="00000000" w:rsidDel="00000000" w:rsidP="00000000" w:rsidRDefault="00000000" w:rsidRPr="00000000" w14:paraId="00000037">
            <w:pPr>
              <w:spacing w:after="40" w:line="240" w:lineRule="auto"/>
              <w:ind w:left="170" w:hanging="17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 </w:t>
            </w:r>
            <w:r w:rsidDel="00000000" w:rsidR="00000000" w:rsidRPr="00000000">
              <w:rPr>
                <w:rFonts w:ascii="Calibri" w:cs="Calibri" w:eastAsia="Calibri" w:hAnsi="Calibri"/>
                <w:sz w:val="22"/>
                <w:szCs w:val="22"/>
                <w:rtl w:val="0"/>
              </w:rPr>
              <w:t xml:space="preserve">Simulation virtuelle.</w:t>
            </w:r>
          </w:p>
          <w:p w:rsidR="00000000" w:rsidDel="00000000" w:rsidP="00000000" w:rsidRDefault="00000000" w:rsidRPr="00000000" w14:paraId="00000038">
            <w:pPr>
              <w:spacing w:after="40" w:line="240" w:lineRule="auto"/>
              <w:ind w:left="170" w:hanging="17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 </w:t>
            </w:r>
            <w:r w:rsidDel="00000000" w:rsidR="00000000" w:rsidRPr="00000000">
              <w:rPr>
                <w:rFonts w:ascii="Calibri" w:cs="Calibri" w:eastAsia="Calibri" w:hAnsi="Calibri"/>
                <w:sz w:val="22"/>
                <w:szCs w:val="22"/>
                <w:rtl w:val="0"/>
              </w:rPr>
              <w:t xml:space="preserve">Retour d’expérience sur la documentation existante et sur les processus rédigés.</w:t>
            </w:r>
          </w:p>
        </w:tc>
      </w:tr>
      <w:tr>
        <w:trPr>
          <w:cantSplit w:val="0"/>
          <w:tblHeader w:val="0"/>
        </w:trPr>
        <w:tc>
          <w:tcPr>
            <w:shd w:fill="ededed" w:val="clear"/>
            <w:tcMar>
              <w:top w:w="90.0" w:type="dxa"/>
              <w:bottom w:w="90.0" w:type="dxa"/>
            </w:tcMar>
            <w:vAlign w:val="center"/>
          </w:tcPr>
          <w:p w:rsidR="00000000" w:rsidDel="00000000" w:rsidP="00000000" w:rsidRDefault="00000000" w:rsidRPr="00000000" w14:paraId="00000039">
            <w:pPr>
              <w:spacing w:after="40" w:line="240" w:lineRule="auto"/>
              <w:jc w:val="cente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Évaluation de</w:t>
              <w:br w:type="textWrapping"/>
              <w:t xml:space="preserve">l’action</w:t>
            </w:r>
            <w:r w:rsidDel="00000000" w:rsidR="00000000" w:rsidRPr="00000000">
              <w:rPr>
                <w:rtl w:val="0"/>
              </w:rPr>
            </w:r>
          </w:p>
        </w:tc>
        <w:tc>
          <w:tcPr>
            <w:tcMar>
              <w:top w:w="90.0" w:type="dxa"/>
              <w:bottom w:w="90.0" w:type="dxa"/>
            </w:tcMar>
          </w:tcPr>
          <w:p w:rsidR="00000000" w:rsidDel="00000000" w:rsidP="00000000" w:rsidRDefault="00000000" w:rsidRPr="00000000" w14:paraId="0000003A">
            <w:pPr>
              <w:spacing w:after="4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L’évaluation porte sur la capacité du participant à analyser le système existant, identifier les écarts et proposer des actions adaptées. Elle comprend une mise en pratique à partir de la documentation du client, ainsi qu’une évaluation de satisfaction à chaud.</w:t>
            </w:r>
          </w:p>
        </w:tc>
      </w:tr>
      <w:tr>
        <w:trPr>
          <w:cantSplit w:val="0"/>
          <w:tblHeader w:val="0"/>
        </w:trPr>
        <w:tc>
          <w:tcPr>
            <w:shd w:fill="ededed" w:val="clear"/>
            <w:tcMar>
              <w:top w:w="90.0" w:type="dxa"/>
              <w:bottom w:w="90.0" w:type="dxa"/>
            </w:tcMar>
            <w:vAlign w:val="center"/>
          </w:tcPr>
          <w:p w:rsidR="00000000" w:rsidDel="00000000" w:rsidP="00000000" w:rsidRDefault="00000000" w:rsidRPr="00000000" w14:paraId="0000003B">
            <w:pPr>
              <w:spacing w:after="40" w:line="240" w:lineRule="auto"/>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Indicateurs de performances</w:t>
            </w:r>
          </w:p>
        </w:tc>
        <w:tc>
          <w:tcPr>
            <w:tcMar>
              <w:top w:w="90.0" w:type="dxa"/>
              <w:bottom w:w="90.0" w:type="dxa"/>
            </w:tcMar>
          </w:tcPr>
          <w:p w:rsidR="00000000" w:rsidDel="00000000" w:rsidP="00000000" w:rsidRDefault="00000000" w:rsidRPr="00000000" w14:paraId="0000003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100% de satisfaction</w:t>
            </w:r>
          </w:p>
          <w:p w:rsidR="00000000" w:rsidDel="00000000" w:rsidP="00000000" w:rsidRDefault="00000000" w:rsidRPr="00000000" w14:paraId="0000003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100%de réussite aux évaluations des acquis</w:t>
            </w:r>
          </w:p>
        </w:tc>
      </w:tr>
    </w:tbl>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sectPr>
      <w:headerReference r:id="rId7" w:type="default"/>
      <w:footerReference r:id="rId8" w:type="default"/>
      <w:pgSz w:h="15840" w:w="12240" w:orient="portrait"/>
      <w:pgMar w:bottom="794" w:top="794" w:left="850" w:right="85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pto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16"/>
        <w:szCs w:val="16"/>
        <w:u w:val="none"/>
        <w:shd w:fill="auto" w:val="clear"/>
        <w:vertAlign w:val="baseline"/>
        <w:rtl w:val="0"/>
      </w:rPr>
      <w:t xml:space="preserve">V2.0 – 07/2026</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tabs>
        <w:tab w:val="center" w:leader="none" w:pos="4680"/>
        <w:tab w:val="right" w:leader="none" w:pos="9360"/>
      </w:tabs>
      <w:spacing w:after="0" w:line="240" w:lineRule="auto"/>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-361949</wp:posOffset>
          </wp:positionV>
          <wp:extent cx="648000" cy="688500"/>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48000" cy="68850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dyeX/cBjUtiNdjzFqWgeTt8Xhg==">CgMxLjA4AHIhMVdQb3hLQ2VSckd2S21OWVNFODZRMDJEZU5GMlpCbGdW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